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B64B" w14:textId="77777777" w:rsid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REPUBLIKA HRVATSKA</w:t>
      </w:r>
    </w:p>
    <w:p w14:paraId="2BAD5A53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GIMNAZIJA MATIJE ANTUNA RELJKOVIĆA VINKOVCI</w:t>
      </w:r>
    </w:p>
    <w:p w14:paraId="346EFE64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Trg bana Josipa Šokčevića 1</w:t>
      </w: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br/>
        <w:t>32100 Vinkovci</w:t>
      </w:r>
    </w:p>
    <w:p w14:paraId="21220CCF" w14:textId="77777777" w:rsid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KLASA: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EE3A3B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400-02/26-01/1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br/>
      </w: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URBROJ: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EE3A3B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2196-33-26-1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br/>
      </w:r>
      <w:r w:rsidRPr="00A05561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hr-HR"/>
        </w:rPr>
        <w:t>Vinkovci,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 </w:t>
      </w:r>
      <w:r w:rsidR="00AD4E03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18. 3.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2026. godine</w:t>
      </w:r>
    </w:p>
    <w:p w14:paraId="325229CE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151A9E0D" w14:textId="77777777" w:rsidR="00A05561" w:rsidRPr="00A26F10" w:rsidRDefault="00A05561" w:rsidP="00A05561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32"/>
          <w:szCs w:val="32"/>
          <w:lang w:eastAsia="hr-HR"/>
        </w:rPr>
        <w:t>OBRAZLOŽENJE GODIŠNJEG IZVJEŠTAJA O IZVRŠENJU FINANCIJSKOG PLANA ZA 2025. GODINU</w:t>
      </w:r>
    </w:p>
    <w:p w14:paraId="392E26E0" w14:textId="77777777" w:rsidR="00A05561" w:rsidRPr="00A05561" w:rsidRDefault="00A05561" w:rsidP="00A05561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hr-HR"/>
        </w:rPr>
      </w:pPr>
    </w:p>
    <w:p w14:paraId="3A962429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1. U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vod i opći prikaz poslovanja</w:t>
      </w:r>
    </w:p>
    <w:p w14:paraId="2CF608FF" w14:textId="77777777" w:rsid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Godišnji izvještaj o izvršenju financijskog plana Gimnazije Matije Antuna Reljkovića Vinkovci za razdoblje od 1. siječnja do 31. prosinca 2025. godine sastavljen je sukladno odredbama Zakona o proračunu i pratećim pravilnicima.</w:t>
      </w:r>
    </w:p>
    <w:p w14:paraId="75C3D8C7" w14:textId="77777777" w:rsidR="00A05561" w:rsidRDefault="00A05561" w:rsidP="00A05561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članaka 76. do 91. Zakona o Proračunu (NN 144/21), Pravilnika o polugodišnjem i godišnjem izvještaju o izvršenju proračuna i financijskog plana te pitanjem 62. Upitnika o fiskalnoj odgovornosti koji se sastavlja u skladu s Uredbom o sastavljanju Izjave o fiskalnoj odgovornosti, traži se izrada Izvještaja o izvršenju financijskog plana te dostavljanje istog upravljačkom tijelu proračunskog korisnika (Županij</w:t>
      </w:r>
      <w:r w:rsidR="00FC05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i obvezno je sastavljanje polugodišnjeg i godišnjeg izvještaja.</w:t>
      </w:r>
    </w:p>
    <w:p w14:paraId="756048B2" w14:textId="77777777" w:rsidR="00A05561" w:rsidRP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Iz specifičnosti u financiranju sustava srednjoškolskog obrazovanja proizlazi potreba planiranja, praćenja potrošnje i izvještavanja prema dva glavna izvora financiranja: nadležno ministarstvo – državni proračun (636 </w:t>
      </w:r>
      <w:r>
        <w:rPr>
          <w:rFonts w:ascii="Times New Roman" w:hAnsi="Times New Roman" w:cs="Times New Roman"/>
          <w:i/>
          <w:sz w:val="24"/>
          <w:szCs w:val="24"/>
        </w:rPr>
        <w:t>Pomoći proračunskim korisnicima iz proračuna koji im nije nadležan</w:t>
      </w:r>
      <w:r>
        <w:rPr>
          <w:rFonts w:ascii="Times New Roman" w:hAnsi="Times New Roman" w:cs="Times New Roman"/>
          <w:sz w:val="24"/>
          <w:szCs w:val="24"/>
        </w:rPr>
        <w:t xml:space="preserve">) i nadležni proračun – Vukovarsko - srijemska županija (671 </w:t>
      </w:r>
      <w:r>
        <w:rPr>
          <w:rFonts w:ascii="Times New Roman" w:hAnsi="Times New Roman" w:cs="Times New Roman"/>
          <w:i/>
          <w:sz w:val="24"/>
          <w:szCs w:val="24"/>
        </w:rPr>
        <w:t>Prihodi iz nadležnog proračuna za financiranje redovne djelatnosti proračunskih korisnika)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FC051F">
        <w:rPr>
          <w:rFonts w:ascii="Times New Roman" w:hAnsi="Times New Roman" w:cs="Times New Roman"/>
          <w:sz w:val="24"/>
          <w:szCs w:val="24"/>
        </w:rPr>
        <w:t>Škola ostvaruje</w:t>
      </w:r>
      <w:r>
        <w:rPr>
          <w:rFonts w:ascii="Times New Roman" w:hAnsi="Times New Roman" w:cs="Times New Roman"/>
          <w:sz w:val="24"/>
          <w:szCs w:val="24"/>
        </w:rPr>
        <w:t xml:space="preserve"> 40% prihoda od najma školske dvorane (6615 </w:t>
      </w:r>
      <w:r>
        <w:rPr>
          <w:rFonts w:ascii="Times New Roman" w:hAnsi="Times New Roman" w:cs="Times New Roman"/>
          <w:i/>
          <w:sz w:val="24"/>
          <w:szCs w:val="24"/>
        </w:rPr>
        <w:t>Prihod od pruženih usluga)</w:t>
      </w:r>
      <w:r>
        <w:rPr>
          <w:rFonts w:ascii="Times New Roman" w:hAnsi="Times New Roman" w:cs="Times New Roman"/>
          <w:sz w:val="24"/>
          <w:szCs w:val="24"/>
        </w:rPr>
        <w:t xml:space="preserve">, dok ostalih 60% </w:t>
      </w:r>
      <w:r w:rsidR="00FC051F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uplaćuj</w:t>
      </w:r>
      <w:r w:rsidR="00FC051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račun osnivača, Vukovarsko - srijemske županije.</w:t>
      </w:r>
    </w:p>
    <w:p w14:paraId="09D1BEFE" w14:textId="77777777" w:rsidR="00A05561" w:rsidRP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Obrazloženje t</w:t>
      </w: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ablice "Sveukupni prihodi i rashodi":</w:t>
      </w:r>
    </w:p>
    <w:p w14:paraId="4E98C028" w14:textId="77777777" w:rsidR="00A05561" w:rsidRDefault="00A05561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Ova tablica pruža konsolidirani uvid u cjelokupno financijsko poslovanje </w:t>
      </w:r>
      <w:r w:rsidR="0054683D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Škole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. Ukupni prihodi i primici u 2025. godini ostvareni su u iznosu od</w:t>
      </w:r>
      <w:r w:rsidR="00BB1613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2.385.952,45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EUR, dok su ukupni rashodi i izdaci izvršeni u iznosu od</w:t>
      </w:r>
      <w:r w:rsidR="00BB1613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2.607.745,55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EUR. Visok indeks izvršenja u odnosu na planirane veličine ukazuje na to da je financijsko planiranje tijekom godine bilo precizno, a trošenje sredstava u skladu s raspoloživim okvirima.</w:t>
      </w:r>
    </w:p>
    <w:p w14:paraId="5510ACF9" w14:textId="77777777" w:rsidR="00A26F10" w:rsidRPr="00A05561" w:rsidRDefault="00A26F10" w:rsidP="00A0556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7BC8C29E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lastRenderedPageBreak/>
        <w:t xml:space="preserve">2. 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Obrazloženje prihoda</w:t>
      </w:r>
      <w:r w:rsidR="00846B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 poslovanja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:</w:t>
      </w:r>
    </w:p>
    <w:p w14:paraId="5FDF1265" w14:textId="77777777" w:rsidR="00A05561" w:rsidRP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Ova tablica detaljno prikazuje podrijetlo sredst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ava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što je temelj za namjensko trošenje:</w:t>
      </w:r>
    </w:p>
    <w:p w14:paraId="0BD19538" w14:textId="3ED93F14" w:rsidR="00BF5399" w:rsidRDefault="004A7C14" w:rsidP="00BF5399">
      <w:pPr>
        <w:pStyle w:val="Standard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Skupina 63 (Pomoći iz inozemstva i od subjekata unutar proračuna):</w:t>
      </w:r>
      <w:r>
        <w:t xml:space="preserve"> Ukupno ostvareno </w:t>
      </w:r>
      <w:r w:rsidR="00BF5399" w:rsidRPr="00BF5399">
        <w:t xml:space="preserve">2.195.943,49 </w:t>
      </w:r>
      <w:r>
        <w:t>EUR. Ova sredstva se odnose na p</w:t>
      </w:r>
      <w:r w:rsidRPr="004A7C14">
        <w:t xml:space="preserve">omoći proračunskim korisnicima iz </w:t>
      </w:r>
      <w:r>
        <w:t>državnog proračuna (</w:t>
      </w:r>
      <w:r w:rsidRPr="00A05561">
        <w:rPr>
          <w:color w:val="1F1F1F"/>
        </w:rPr>
        <w:t>bruto plaće, doprinose te ostala materijalna prava radnika</w:t>
      </w:r>
      <w:r>
        <w:rPr>
          <w:color w:val="1F1F1F"/>
        </w:rPr>
        <w:t>) te na sredstva ostvarena iz EU fondova za provođenje sheme školskog voća.</w:t>
      </w:r>
      <w:r>
        <w:br/>
      </w: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 xml:space="preserve">Skupina 66 (Prihodi od prodaje proizvoda i </w:t>
      </w:r>
      <w:r w:rsidR="00A055FE">
        <w:rPr>
          <w:b/>
          <w:bCs/>
        </w:rPr>
        <w:t xml:space="preserve">roba te pruženih </w:t>
      </w:r>
      <w:r>
        <w:rPr>
          <w:b/>
          <w:bCs/>
        </w:rPr>
        <w:t>usluga</w:t>
      </w:r>
      <w:r w:rsidR="00A055FE">
        <w:rPr>
          <w:b/>
          <w:bCs/>
        </w:rPr>
        <w:t>, prihodi od donacija</w:t>
      </w:r>
      <w:r>
        <w:rPr>
          <w:b/>
          <w:bCs/>
        </w:rPr>
        <w:t>):</w:t>
      </w:r>
      <w:r>
        <w:t xml:space="preserve"> Ukupno ostvareno</w:t>
      </w:r>
      <w:r w:rsidR="00BF5399">
        <w:t xml:space="preserve"> </w:t>
      </w:r>
      <w:r w:rsidR="00BF5399" w:rsidRPr="00BF5399">
        <w:t xml:space="preserve">26.153,56 </w:t>
      </w:r>
      <w:r>
        <w:t>EUR. Odnosi se na prihode ostvarene od povremenog rada učeničkog servisa</w:t>
      </w:r>
      <w:r w:rsidR="00BF5399">
        <w:t xml:space="preserve"> te na namjenskim darovanjima fizičkih i pravnih osoba</w:t>
      </w:r>
      <w:r w:rsidR="0054683D">
        <w:t>.</w:t>
      </w:r>
      <w:r>
        <w:t xml:space="preserve"> Ovi prihodi omogućuju dodatno podizanje standarda opremljenosti Gimnazije.</w:t>
      </w:r>
      <w:r w:rsidR="00A055FE">
        <w:t xml:space="preserve"> Tijekom 2025. godine donacije su primljene za izradu učeničkih godišnjaka</w:t>
      </w:r>
      <w:r w:rsidR="00D56590">
        <w:t xml:space="preserve"> i</w:t>
      </w:r>
      <w:r w:rsidR="00A055FE">
        <w:t xml:space="preserve"> </w:t>
      </w:r>
      <w:r w:rsidR="00D56590">
        <w:t>pokrivanje troškova za inozemne ekskurzije</w:t>
      </w:r>
      <w:r w:rsidR="00A055FE">
        <w:t xml:space="preserve"> te su utrošene isključivo prema želji donatora.</w:t>
      </w:r>
      <w:r w:rsidR="00BF5399">
        <w:br/>
      </w: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Skupina 6</w:t>
      </w:r>
      <w:r w:rsidR="00BF5399">
        <w:rPr>
          <w:b/>
          <w:bCs/>
        </w:rPr>
        <w:t>7</w:t>
      </w:r>
      <w:r>
        <w:rPr>
          <w:b/>
          <w:bCs/>
        </w:rPr>
        <w:t xml:space="preserve"> (Prihodi iz nadležnog proračuna):</w:t>
      </w:r>
      <w:r>
        <w:t xml:space="preserve"> Ukupno ostvareno</w:t>
      </w:r>
      <w:r w:rsidR="00A055FE">
        <w:t xml:space="preserve"> </w:t>
      </w:r>
      <w:r w:rsidR="00A055FE" w:rsidRPr="00A055FE">
        <w:t>136.324,10</w:t>
      </w:r>
      <w:r w:rsidR="00A055FE">
        <w:t xml:space="preserve"> </w:t>
      </w:r>
      <w:r>
        <w:t>EUR.</w:t>
      </w:r>
      <w:r w:rsidR="00BF5399">
        <w:t xml:space="preserve"> </w:t>
      </w:r>
      <w:r>
        <w:t>Ovo je najznačajniji dio prihoda kojim Osnivač osigurava sredstva za zaposlenik</w:t>
      </w:r>
      <w:r w:rsidR="00BF5399">
        <w:t>e</w:t>
      </w:r>
      <w:r>
        <w:t xml:space="preserve"> i materijalne troškove poslovanja. Izvršenje u potpunosti prati planirane potrebe za radnu snagu i energente.</w:t>
      </w:r>
      <w:r w:rsidR="00BF5399">
        <w:br/>
      </w:r>
      <w:r w:rsidR="00BF5399">
        <w:rPr>
          <w:rFonts w:hAnsi="Symbol"/>
        </w:rPr>
        <w:t></w:t>
      </w:r>
      <w:r w:rsidR="00BF5399">
        <w:t xml:space="preserve">  </w:t>
      </w:r>
      <w:r w:rsidR="00BF5399">
        <w:rPr>
          <w:b/>
          <w:bCs/>
        </w:rPr>
        <w:t xml:space="preserve">Skupina 68 (Ostali prihodi): </w:t>
      </w:r>
      <w:r w:rsidR="00BF5399">
        <w:rPr>
          <w:bCs/>
        </w:rPr>
        <w:t xml:space="preserve">Ukupno ostvareno </w:t>
      </w:r>
      <w:r w:rsidR="00A055FE" w:rsidRPr="00A055FE">
        <w:rPr>
          <w:bCs/>
        </w:rPr>
        <w:t>27.531,30</w:t>
      </w:r>
      <w:r w:rsidR="00A055FE">
        <w:rPr>
          <w:bCs/>
        </w:rPr>
        <w:t xml:space="preserve"> </w:t>
      </w:r>
      <w:r w:rsidR="00BF5399">
        <w:rPr>
          <w:bCs/>
        </w:rPr>
        <w:t>EUR. Sredstva se odnose na provedene projekte, nagrade te članarinu učenika prilikom uspisa u učenički servis.</w:t>
      </w:r>
    </w:p>
    <w:p w14:paraId="025647BC" w14:textId="77777777" w:rsidR="00A26F10" w:rsidRDefault="00A26F10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hr-HR"/>
        </w:rPr>
      </w:pPr>
    </w:p>
    <w:p w14:paraId="430AA83A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3. 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Obrazloženje rashoda</w:t>
      </w:r>
      <w:r w:rsidR="00846B4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 poslovanja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:</w:t>
      </w:r>
    </w:p>
    <w:p w14:paraId="0AE48401" w14:textId="77777777" w:rsidR="00A05561" w:rsidRP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Ova tablica prikazuje kamo je novac utrošen, razvrstan po grupama računa (kontima):</w:t>
      </w:r>
    </w:p>
    <w:p w14:paraId="7BA8D70D" w14:textId="77777777" w:rsidR="00A05561" w:rsidRPr="00A05561" w:rsidRDefault="00A05561" w:rsidP="00A055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31 (Rashodi za zaposlene):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utrošeno 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2.406.272,78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EUR. Obuhvaćaju troškove za bruto plaće, doprinose te ostala materijalna prava radnika (regresi, božićnice, </w:t>
      </w:r>
      <w:r w:rsidR="0054683D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uskesnice,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darovi za djecu). Rashodi su unutar zakonskih okvira i kolektivnih ugovora.</w:t>
      </w:r>
    </w:p>
    <w:p w14:paraId="174F12DF" w14:textId="77777777" w:rsidR="00A603D1" w:rsidRDefault="00A05561" w:rsidP="00A603D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32 (Materijalni rashodi):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utrošeno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158.864,66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EUR. Obuhvaćaju troškove energije, vode, uredskog materijala, pedagoške dokumentacije, sitnog inventara te usluga tekućeg održavanja zgrade.</w:t>
      </w:r>
    </w:p>
    <w:p w14:paraId="4F93C64F" w14:textId="77777777" w:rsidR="00A05561" w:rsidRDefault="00A05561" w:rsidP="00A055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42 (Rashodi za nabavu nefinancijske imovine):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utrošeno </w:t>
      </w:r>
      <w:r w:rsidR="00A603D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29.119,87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EUR. Ova stavka prikazuje kapitalna ulaganja. Tijekom 2025. godine nabavljen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a su 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nov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a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računala, klima uređaj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i, interaktivni ekrani, printeri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, čime je moderniziran rad ustanove.</w:t>
      </w:r>
    </w:p>
    <w:p w14:paraId="732BA19C" w14:textId="77777777" w:rsidR="00A603D1" w:rsidRDefault="00A603D1" w:rsidP="00A05561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Skupina 45 (Rashodi za dodatna ulaganja):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Ukupno </w:t>
      </w:r>
      <w:r w:rsidR="00BF5399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utrošeno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13.488,24 EUR.</w:t>
      </w:r>
      <w:r w:rsidR="008F41B5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Tijekom 2025. godine </w:t>
      </w:r>
      <w:r w:rsidR="00E206E6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dodatno je ulagano u prostore Škole te su obnovljene neke od učionica.</w:t>
      </w:r>
    </w:p>
    <w:p w14:paraId="6BE3C080" w14:textId="77777777" w:rsidR="00A26F10" w:rsidRPr="00A05561" w:rsidRDefault="00A26F10" w:rsidP="00A26F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1B5CDED2" w14:textId="77777777" w:rsidR="00A05561" w:rsidRPr="00A05561" w:rsidRDefault="00A05561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4. </w:t>
      </w:r>
      <w:r w:rsidR="00A26F10"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Posebni dio:</w:t>
      </w: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 </w:t>
      </w:r>
    </w:p>
    <w:p w14:paraId="54DCDC8E" w14:textId="77777777" w:rsidR="00356CE1" w:rsidRDefault="00A05561" w:rsidP="00BF539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Ova tablica pojašnjava troškove kroz specifične školske programe. Jasno su razgraničeni troškovi "Redovne djelatnosti" od troškova posebnih projekata ili izvannastavnih aktivnosti, što omogućuje Školskom odboru uvid u financijsku opravdanost svakog pojedinog programa.</w:t>
      </w:r>
    </w:p>
    <w:p w14:paraId="38060B41" w14:textId="77777777" w:rsidR="0054683D" w:rsidRPr="00BF5399" w:rsidRDefault="0054683D" w:rsidP="00BF539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5AEA8405" w14:textId="77777777" w:rsidR="00A26F10" w:rsidRPr="00A26F10" w:rsidRDefault="00A05561" w:rsidP="00A26F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lastRenderedPageBreak/>
        <w:t>5. I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zvještaj o zaduživanju i jamstvima:</w:t>
      </w:r>
    </w:p>
    <w:p w14:paraId="71D791A0" w14:textId="77777777" w:rsidR="00A05561" w:rsidRPr="00A26F10" w:rsidRDefault="00A05561" w:rsidP="00A26F1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hr-HR"/>
        </w:rPr>
      </w:pPr>
      <w:r w:rsidRPr="00A26F1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Izvještaj o zaduživanju na domaćem i stranom tržištu novca i kapitala:</w:t>
      </w:r>
    </w:p>
    <w:p w14:paraId="75FA90D9" w14:textId="77777777" w:rsid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bookmarkStart w:id="0" w:name="_Hlk224642657"/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Gimnazija Matije Antuna Reljkovića Vinkovci nije imala potrebe za zaduživanjem na domaćem i stranom tržištu novca i kapitala. Ovaj izvještaj je sastavni dio Godišnjeg izvještaja o izvršenju Proračuna Gimnazije Matije Antuna Reljkovića Vinkovci za razdoblje od 1. 1. do 31. 12. 2025. godine.</w:t>
      </w:r>
    </w:p>
    <w:bookmarkEnd w:id="0"/>
    <w:p w14:paraId="2893BA10" w14:textId="77777777" w:rsidR="00DB1D5E" w:rsidRPr="00DB1D5E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</w:pPr>
      <w:r w:rsidRPr="00DB1D5E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  <w:t>Izvještaj o korištenju sredstava fondova Europske unije</w:t>
      </w:r>
    </w:p>
    <w:p w14:paraId="4655BA93" w14:textId="77777777" w:rsidR="00DB1D5E" w:rsidRPr="00A05561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Gimnazija Matije Antuna Reljkovića Vinkovci koristila je sredstva iz fondova Europske unije za provedbu projekata Sheme školskog voća i povrća u iznosu od 4.378,60 EUR. </w:t>
      </w:r>
    </w:p>
    <w:p w14:paraId="61E36D2C" w14:textId="77777777" w:rsidR="00A05561" w:rsidRPr="00A26F10" w:rsidRDefault="00A05561" w:rsidP="00A26F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26F1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hr-HR"/>
        </w:rPr>
        <w:t>Izvještaj o danim jamstvima i plaćanjima po protestiranim jamstvima:</w:t>
      </w:r>
    </w:p>
    <w:p w14:paraId="6CE00DAB" w14:textId="77777777" w:rsidR="00A05561" w:rsidRDefault="00A05561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Gimnazija Matije Antuna Reljkovića Vinkovci nije imala potrebe za davanje jamstava i plaćanja po protestiranim jamstvima. Ovaj izvještaj je sastavni dio Godišnjeg izvještaja o izvršenju Proračuna Gimnazije Matije Antuna Reljkovića Vinkovci za razdoblje od 1. 1. do 31. 12. 2025. godine.</w:t>
      </w:r>
    </w:p>
    <w:p w14:paraId="6A794D68" w14:textId="77777777" w:rsidR="00DB1D5E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</w:pPr>
      <w:r w:rsidRPr="00DB1D5E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hr-HR"/>
        </w:rPr>
        <w:t>Izvještaj o stanju potraživanja i dospjelih obveza te o stanju potencijalnih obveza po osnovi sudskih sporova</w:t>
      </w:r>
    </w:p>
    <w:p w14:paraId="4A9B8B63" w14:textId="77777777" w:rsidR="00356CE1" w:rsidRPr="00A05561" w:rsidRDefault="00DB1D5E" w:rsidP="00A05561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Gimnazija Matije Antuna Reljkovića Vinkovci nije imala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potraživanja i obveze po osnovi sudskih sporova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. Ovaj izvještaj je sastavni dio Godišnjeg izvještaja o izvršenju Proračuna Gimnazije Matije Antuna Reljkovića Vinkovci za razdoblje od 1. 1. do 31. 12. 2025. godine.</w:t>
      </w:r>
    </w:p>
    <w:p w14:paraId="4C3F316D" w14:textId="77777777" w:rsidR="00A05561" w:rsidRPr="00A05561" w:rsidRDefault="00A26F10" w:rsidP="00A05561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</w:pP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6</w:t>
      </w:r>
      <w:r w:rsidR="00A05561" w:rsidRPr="00A0556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 xml:space="preserve">. </w:t>
      </w:r>
      <w:r w:rsidRPr="00A26F1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r-HR"/>
        </w:rPr>
        <w:t>Zaključak:</w:t>
      </w:r>
    </w:p>
    <w:p w14:paraId="2F5801FC" w14:textId="77777777" w:rsidR="00A05561" w:rsidRP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Financijsko poslovanje Gimnazije Matije Antuna Reljkovića Vinkovci u 2025. godini bilo je stabilno i usklađeno sa zakonskim propisima. Sva sredstva trošena su namjenski i racionalno, a podaci u tablicama u potpunosti odgovaraju evidencijama u Glavnoj knjizi.</w:t>
      </w:r>
    </w:p>
    <w:p w14:paraId="5E50DCCA" w14:textId="77777777" w:rsidR="00A05561" w:rsidRDefault="00A05561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Predlaže se Školskom odboru da prihvati i usvoji Godišnji izvještaj</w:t>
      </w:r>
      <w:r w:rsidR="00A26F10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 xml:space="preserve"> o izvršenju financijskog plana za 2025. godinu</w:t>
      </w:r>
      <w:r w:rsidRPr="00A05561"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  <w:t>.</w:t>
      </w:r>
    </w:p>
    <w:p w14:paraId="5F330CB8" w14:textId="77777777" w:rsidR="00A26F10" w:rsidRDefault="00A26F10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447BD8CB" w14:textId="77777777" w:rsidR="00A26F10" w:rsidRDefault="00A26F10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5E38B771" w14:textId="77777777" w:rsidR="00A26F10" w:rsidRPr="00A05561" w:rsidRDefault="00A26F10" w:rsidP="00A05561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40E23FC5" w14:textId="77777777" w:rsidR="00624A4D" w:rsidRDefault="00624A4D">
      <w:pPr>
        <w:rPr>
          <w:rFonts w:ascii="Times New Roman" w:eastAsia="Times New Roman" w:hAnsi="Times New Roman" w:cs="Times New Roman"/>
          <w:color w:val="1F1F1F"/>
          <w:sz w:val="24"/>
          <w:szCs w:val="24"/>
          <w:lang w:eastAsia="hr-HR"/>
        </w:rPr>
      </w:pPr>
    </w:p>
    <w:p w14:paraId="42B53A9D" w14:textId="77777777" w:rsidR="00A26F10" w:rsidRPr="00A26F10" w:rsidRDefault="00A26F10">
      <w:pPr>
        <w:rPr>
          <w:rFonts w:ascii="Times New Roman" w:hAnsi="Times New Roman" w:cs="Times New Roman"/>
          <w:sz w:val="24"/>
          <w:szCs w:val="24"/>
        </w:rPr>
      </w:pPr>
      <w:r w:rsidRPr="00A26F10">
        <w:rPr>
          <w:rFonts w:ascii="Times New Roman" w:hAnsi="Times New Roman" w:cs="Times New Roman"/>
          <w:sz w:val="24"/>
          <w:szCs w:val="24"/>
        </w:rPr>
        <w:t>Sastavila:</w:t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3D966EE7" w14:textId="77777777" w:rsidR="00A26F10" w:rsidRPr="00A26F10" w:rsidRDefault="00A26F10">
      <w:pPr>
        <w:rPr>
          <w:rFonts w:ascii="Times New Roman" w:hAnsi="Times New Roman" w:cs="Times New Roman"/>
          <w:sz w:val="24"/>
          <w:szCs w:val="24"/>
        </w:rPr>
      </w:pPr>
      <w:r w:rsidRPr="00A26F10">
        <w:rPr>
          <w:rFonts w:ascii="Times New Roman" w:hAnsi="Times New Roman" w:cs="Times New Roman"/>
          <w:sz w:val="24"/>
          <w:szCs w:val="24"/>
        </w:rPr>
        <w:t>Maja Lovrić Petrović, mag.oec.</w:t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  <w:t>Ivana Biljan, prof.</w:t>
      </w:r>
    </w:p>
    <w:p w14:paraId="4F2973E7" w14:textId="77777777" w:rsidR="00A26F10" w:rsidRPr="00A26F10" w:rsidRDefault="00A26F10">
      <w:pPr>
        <w:rPr>
          <w:rFonts w:ascii="Times New Roman" w:hAnsi="Times New Roman" w:cs="Times New Roman"/>
          <w:sz w:val="24"/>
          <w:szCs w:val="24"/>
        </w:rPr>
      </w:pPr>
      <w:r w:rsidRPr="00A26F10">
        <w:rPr>
          <w:rFonts w:ascii="Times New Roman" w:hAnsi="Times New Roman" w:cs="Times New Roman"/>
          <w:sz w:val="24"/>
          <w:szCs w:val="24"/>
        </w:rPr>
        <w:t>_________________________</w:t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 w:rsidRPr="00A26F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6F10">
        <w:rPr>
          <w:rFonts w:ascii="Times New Roman" w:hAnsi="Times New Roman" w:cs="Times New Roman"/>
          <w:sz w:val="24"/>
          <w:szCs w:val="24"/>
        </w:rPr>
        <w:t>________________</w:t>
      </w:r>
    </w:p>
    <w:sectPr w:rsidR="00A26F10" w:rsidRPr="00A26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A95"/>
    <w:multiLevelType w:val="multilevel"/>
    <w:tmpl w:val="DCF4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C5AEC"/>
    <w:multiLevelType w:val="multilevel"/>
    <w:tmpl w:val="A53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23E3C"/>
    <w:multiLevelType w:val="hybridMultilevel"/>
    <w:tmpl w:val="DE1C7B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D4E"/>
    <w:multiLevelType w:val="multilevel"/>
    <w:tmpl w:val="C75E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50405"/>
    <w:multiLevelType w:val="multilevel"/>
    <w:tmpl w:val="AE6C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26578"/>
    <w:multiLevelType w:val="multilevel"/>
    <w:tmpl w:val="E084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814CB"/>
    <w:multiLevelType w:val="multilevel"/>
    <w:tmpl w:val="CFAC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367F2"/>
    <w:multiLevelType w:val="multilevel"/>
    <w:tmpl w:val="EA1E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16536"/>
    <w:multiLevelType w:val="hybridMultilevel"/>
    <w:tmpl w:val="2B1E774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D8470E"/>
    <w:multiLevelType w:val="hybridMultilevel"/>
    <w:tmpl w:val="430E0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01826"/>
    <w:multiLevelType w:val="multilevel"/>
    <w:tmpl w:val="4688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408B5"/>
    <w:multiLevelType w:val="multilevel"/>
    <w:tmpl w:val="605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915FB"/>
    <w:multiLevelType w:val="multilevel"/>
    <w:tmpl w:val="D74A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61"/>
    <w:rsid w:val="00356CE1"/>
    <w:rsid w:val="00361160"/>
    <w:rsid w:val="004A7C14"/>
    <w:rsid w:val="0054683D"/>
    <w:rsid w:val="00624A4D"/>
    <w:rsid w:val="00846B4C"/>
    <w:rsid w:val="008F41B5"/>
    <w:rsid w:val="009719E0"/>
    <w:rsid w:val="00A05561"/>
    <w:rsid w:val="00A055FE"/>
    <w:rsid w:val="00A26F10"/>
    <w:rsid w:val="00A603D1"/>
    <w:rsid w:val="00AD4E03"/>
    <w:rsid w:val="00BB1613"/>
    <w:rsid w:val="00BF5399"/>
    <w:rsid w:val="00D56590"/>
    <w:rsid w:val="00DB1D5E"/>
    <w:rsid w:val="00E206E6"/>
    <w:rsid w:val="00EE3A3B"/>
    <w:rsid w:val="00F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DF3B"/>
  <w15:chartTrackingRefBased/>
  <w15:docId w15:val="{A3D681EA-902F-417D-AD13-9A21DB3F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6F1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A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Tajnik</cp:lastModifiedBy>
  <cp:revision>3</cp:revision>
  <dcterms:created xsi:type="dcterms:W3CDTF">2026-03-25T09:19:00Z</dcterms:created>
  <dcterms:modified xsi:type="dcterms:W3CDTF">2026-03-26T09:49:00Z</dcterms:modified>
</cp:coreProperties>
</file>